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4D3560B"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46F9E0B4">
      <w:pPr>
        <w:wordWrap w:val="0"/>
        <w:spacing w:line="360" w:lineRule="auto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日填写</w:t>
      </w:r>
    </w:p>
    <w:tbl>
      <w:tblPr>
        <w:tblStyle w:val="6"/>
        <w:tblW w:w="14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14:paraId="26318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FE507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6689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lang w:val="en-US"/>
              </w:rPr>
            </w:pPr>
            <w:bookmarkStart w:id="0" w:name="NEW_STAND_NAME"/>
            <w:r>
              <w:rPr>
                <w:rFonts w:hint="eastAsia" w:eastAsiaTheme="minorEastAsia"/>
                <w:szCs w:val="21"/>
                <w:lang w:eastAsia="zh-CN"/>
              </w:rPr>
              <w:t>血站信息系统确认指南</w:t>
            </w:r>
            <w:bookmarkEnd w:id="0"/>
          </w:p>
          <w:p w14:paraId="235B213F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3F2BE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5B403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上海市血液中心、上海市血液管理办公室、江苏省血液中心、浙江省血液中心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CB4ED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联系人：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靳晓倩</w:t>
            </w:r>
          </w:p>
        </w:tc>
      </w:tr>
      <w:tr w14:paraId="1BF8A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34B2A2E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</w:rPr>
            </w:pPr>
            <w:r>
              <w:rPr>
                <w:rFonts w:hint="eastAsia" w:eastAsiaTheme="minorEastAsia"/>
                <w:szCs w:val="21"/>
                <w:highlight w:val="none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7875326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06691D0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4C0D1D7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9428BE9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电话：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021-62955559</w:t>
            </w:r>
            <w:bookmarkStart w:id="1" w:name="_GoBack"/>
            <w:bookmarkEnd w:id="1"/>
          </w:p>
        </w:tc>
      </w:tr>
      <w:tr w14:paraId="2B373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7" w:type="dxa"/>
            <w:tcBorders>
              <w:top w:val="single" w:color="auto" w:sz="4" w:space="0"/>
            </w:tcBorders>
            <w:vAlign w:val="center"/>
          </w:tcPr>
          <w:p w14:paraId="744DA5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</w:tcBorders>
            <w:vAlign w:val="center"/>
          </w:tcPr>
          <w:p w14:paraId="2B4035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 w14:paraId="5A3C6F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53BC66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237B71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</w:tcBorders>
            <w:vAlign w:val="center"/>
          </w:tcPr>
          <w:p w14:paraId="7EE323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color="auto" w:sz="4" w:space="0"/>
            </w:tcBorders>
            <w:vAlign w:val="center"/>
          </w:tcPr>
          <w:p w14:paraId="6FE0EB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采纳</w:t>
            </w:r>
            <w:r>
              <w:rPr>
                <w:rFonts w:hint="eastAsia" w:eastAsiaTheme="minorEastAsia"/>
                <w:szCs w:val="21"/>
              </w:rPr>
              <w:t>与否及理由</w:t>
            </w:r>
          </w:p>
        </w:tc>
      </w:tr>
      <w:tr w14:paraId="35611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37" w:type="dxa"/>
            <w:vAlign w:val="center"/>
          </w:tcPr>
          <w:p w14:paraId="64B56D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21892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2AECD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43383A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5C9CAD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13DEE1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0FBC5D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6FEEF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5CD876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6B0E68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A12DB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43F6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62AEE9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0E9AEA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78D4A4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 w:eastAsiaTheme="minorEastAsia"/>
                <w:szCs w:val="21"/>
              </w:rPr>
            </w:pPr>
          </w:p>
        </w:tc>
      </w:tr>
      <w:tr w14:paraId="2EA07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50B91A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0F5E87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3CE869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719ED6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76189C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7DF134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黑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63816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64751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2CF4E7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0C3203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0AD9B3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4F1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1C77B5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E981A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8FA71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32122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1D801F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773CF9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4CACFF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D332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572A30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6A83E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91F7E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79AA6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3AA084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36A755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19AB13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5960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48D2A2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69850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7F5AC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435C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67245D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71C64F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46A8FE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7EA4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7B43ED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775C8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546CF7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</w:tbl>
    <w:p w14:paraId="58B40F9A">
      <w:pPr>
        <w:rPr>
          <w:rFonts w:hint="eastAsia"/>
        </w:rPr>
      </w:pPr>
    </w:p>
    <w:sectPr>
      <w:footerReference r:id="rId3" w:type="default"/>
      <w:pgSz w:w="16838" w:h="11906" w:orient="landscape"/>
      <w:pgMar w:top="811" w:right="1440" w:bottom="85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4B4927">
    <w:pPr>
      <w:pStyle w:val="3"/>
    </w:pPr>
    <w:r>
      <w:rPr>
        <w:lang w:val="zh-CN"/>
      </w:rPr>
      <w:t>[键入文字]</w:t>
    </w:r>
  </w:p>
  <w:p w14:paraId="05466D44">
    <w:pPr>
      <w:pStyle w:val="3"/>
      <w:jc w:val="right"/>
    </w:pPr>
    <w:r>
      <w:rPr>
        <w:rFonts w:hint="eastAsia"/>
      </w:rPr>
      <w:t>中国输血协会团体标准 03-20180117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18"/>
      <w:suff w:val="nothing"/>
      <w:lvlText w:val="%1.%2　"/>
      <w:lvlJc w:val="left"/>
      <w:pPr>
        <w:ind w:left="142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3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2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zdjOTk5ZjQ1OTU0ZjQ2ZDA1Yjg0NTI3YzJmNzYifQ=="/>
  </w:docVars>
  <w:rsids>
    <w:rsidRoot w:val="00172A27"/>
    <w:rsid w:val="00016FB5"/>
    <w:rsid w:val="0004188D"/>
    <w:rsid w:val="000A696E"/>
    <w:rsid w:val="00134E9F"/>
    <w:rsid w:val="00150F90"/>
    <w:rsid w:val="001C7F4D"/>
    <w:rsid w:val="001E0DBC"/>
    <w:rsid w:val="0024540B"/>
    <w:rsid w:val="00247008"/>
    <w:rsid w:val="0026621B"/>
    <w:rsid w:val="002D3987"/>
    <w:rsid w:val="00344DD6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4043E"/>
    <w:rsid w:val="00667F55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4F07081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332B57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53943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table" w:styleId="7">
    <w:name w:val="Table Grid"/>
    <w:basedOn w:val="6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3"/>
    <w:autoRedefine/>
    <w:qFormat/>
    <w:uiPriority w:val="99"/>
    <w:rPr>
      <w:kern w:val="2"/>
      <w:sz w:val="18"/>
    </w:rPr>
  </w:style>
  <w:style w:type="character" w:customStyle="1" w:styleId="10">
    <w:name w:val="批注框文本 Char"/>
    <w:basedOn w:val="8"/>
    <w:link w:val="2"/>
    <w:autoRedefine/>
    <w:qFormat/>
    <w:uiPriority w:val="0"/>
    <w:rPr>
      <w:kern w:val="2"/>
      <w:sz w:val="18"/>
      <w:szCs w:val="18"/>
    </w:r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准文件_一级条标题"/>
    <w:basedOn w:val="13"/>
    <w:next w:val="14"/>
    <w:autoRedefine/>
    <w:qFormat/>
    <w:uiPriority w:val="0"/>
    <w:pPr>
      <w:numPr>
        <w:ilvl w:val="2"/>
      </w:numPr>
      <w:spacing w:beforeLines="50" w:afterLines="50"/>
      <w:ind w:left="0"/>
      <w:outlineLvl w:val="1"/>
    </w:pPr>
  </w:style>
  <w:style w:type="paragraph" w:customStyle="1" w:styleId="13">
    <w:name w:val="标准文件_章标题"/>
    <w:next w:val="14"/>
    <w:autoRedefine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">
    <w:name w:val="标准文件_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标准文件_二级条标题"/>
    <w:next w:val="14"/>
    <w:autoRedefine/>
    <w:qFormat/>
    <w:uiPriority w:val="0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附录表标题"/>
    <w:next w:val="14"/>
    <w:autoRedefine/>
    <w:qFormat/>
    <w:uiPriority w:val="0"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7">
    <w:name w:val="标准文件_表格"/>
    <w:basedOn w:val="14"/>
    <w:autoRedefine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">
    <w:name w:val="标准文件_附录一级条标题"/>
    <w:next w:val="14"/>
    <w:autoRedefine/>
    <w:qFormat/>
    <w:uiPriority w:val="0"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9">
    <w:name w:val="标准文件_注×："/>
    <w:autoRedefine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character" w:customStyle="1" w:styleId="20">
    <w:name w:val="标准文件_段 Char"/>
    <w:basedOn w:val="8"/>
    <w:autoRedefine/>
    <w:qFormat/>
    <w:uiPriority w:val="0"/>
    <w:rPr>
      <w:rFonts w:hint="eastAsia" w:ascii="宋体" w:hAnsi="Times New Roman" w:eastAsia="宋体" w:cs="宋体"/>
      <w:sz w:val="21"/>
    </w:rPr>
  </w:style>
  <w:style w:type="paragraph" w:customStyle="1" w:styleId="21">
    <w:name w:val="标准文件_正文标准名称"/>
    <w:basedOn w:val="1"/>
    <w:uiPriority w:val="0"/>
    <w:pPr>
      <w:keepNext w:val="0"/>
      <w:keepLines w:val="0"/>
      <w:widowControl/>
      <w:suppressLineNumbers w:val="0"/>
      <w:adjustRightInd/>
      <w:spacing w:before="560" w:beforeAutospacing="0" w:after="640" w:afterAutospacing="0" w:line="400" w:lineRule="exact"/>
      <w:ind w:left="0" w:right="0"/>
      <w:jc w:val="center"/>
    </w:pPr>
    <w:rPr>
      <w:rFonts w:hint="eastAsia" w:ascii="黑体" w:hAnsi="宋体" w:eastAsia="黑体" w:cs="Times New Roman"/>
      <w:kern w:val="2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78</Words>
  <Characters>78</Characters>
  <Lines>1</Lines>
  <Paragraphs>1</Paragraphs>
  <TotalTime>107</TotalTime>
  <ScaleCrop>false</ScaleCrop>
  <LinksUpToDate>false</LinksUpToDate>
  <CharactersWithSpaces>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2018-09-18T07:30:00Z</dcterms:created>
  <dc:creator>xubei</dc:creator>
  <cp:lastModifiedBy>靳晓倩</cp:lastModifiedBy>
  <cp:lastPrinted>2016-06-01T07:45:00Z</cp:lastPrinted>
  <dcterms:modified xsi:type="dcterms:W3CDTF">2024-10-14T07:37:37Z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813369DB091B4CF3B1AFB67DF876E3C7_13</vt:lpwstr>
  </property>
</Properties>
</file>